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207DB" w14:textId="77777777" w:rsidR="00C248E6" w:rsidRDefault="00C248E6" w:rsidP="00EA1EDE">
      <w:r>
        <w:t>Name</w:t>
      </w:r>
    </w:p>
    <w:p w14:paraId="74443FB0" w14:textId="77777777" w:rsidR="00C248E6" w:rsidRDefault="00C248E6" w:rsidP="00EA1EDE">
      <w:r>
        <w:t xml:space="preserve">Professor’s Name </w:t>
      </w:r>
    </w:p>
    <w:p w14:paraId="794C28B0" w14:textId="77777777" w:rsidR="00C248E6" w:rsidRDefault="00C248E6" w:rsidP="00EA1EDE">
      <w:r>
        <w:t xml:space="preserve">Course </w:t>
      </w:r>
    </w:p>
    <w:p w14:paraId="79C1DB8C" w14:textId="77777777" w:rsidR="00C248E6" w:rsidRDefault="00C248E6" w:rsidP="00EA1EDE">
      <w:r>
        <w:t>Date</w:t>
      </w:r>
    </w:p>
    <w:p w14:paraId="1D10948E" w14:textId="77777777" w:rsidR="00C248E6" w:rsidRDefault="00C248E6" w:rsidP="00EA1EDE">
      <w:pPr>
        <w:jc w:val="center"/>
      </w:pPr>
      <w:r>
        <w:t>Gender Inequality and Social Justice</w:t>
      </w:r>
    </w:p>
    <w:p w14:paraId="201FC775" w14:textId="77777777" w:rsidR="0005232A" w:rsidRDefault="00A71352" w:rsidP="00EA1EDE">
      <w:pPr>
        <w:ind w:firstLine="720"/>
        <w:jc w:val="both"/>
      </w:pPr>
      <w:r>
        <w:t xml:space="preserve">Social justice refers to the state of equal access to the privileges of any </w:t>
      </w:r>
      <w:r w:rsidR="009F7FBA">
        <w:t>community</w:t>
      </w:r>
      <w:r>
        <w:t xml:space="preserve">. The concept of social justice </w:t>
      </w:r>
      <w:r w:rsidR="00F27FE5">
        <w:t>means to</w:t>
      </w:r>
      <w:r>
        <w:t xml:space="preserve"> institute</w:t>
      </w:r>
      <w:r w:rsidR="009F7FBA">
        <w:t xml:space="preserve"> a</w:t>
      </w:r>
      <w:r>
        <w:t xml:space="preserve"> fair and just relationship between the individual(s) and </w:t>
      </w:r>
      <w:r w:rsidR="00F27FE5">
        <w:t>community</w:t>
      </w:r>
      <w:r>
        <w:t xml:space="preserve">. </w:t>
      </w:r>
      <w:r w:rsidR="009F7FBA">
        <w:t xml:space="preserve">Social justice aims </w:t>
      </w:r>
      <w:r w:rsidR="00642DDC">
        <w:t xml:space="preserve">to create a social structure where every individual is required to contribute to the well-being of the </w:t>
      </w:r>
      <w:r w:rsidR="008231CD">
        <w:t>socie</w:t>
      </w:r>
      <w:r w:rsidR="009F7FBA">
        <w:t>ty</w:t>
      </w:r>
      <w:r w:rsidR="00642DDC">
        <w:t xml:space="preserve">, and all individuals are equally to benefit from their membership and efforts. </w:t>
      </w:r>
      <w:r>
        <w:t xml:space="preserve">Any aspect of the </w:t>
      </w:r>
      <w:r w:rsidR="009F7FBA">
        <w:t>community</w:t>
      </w:r>
      <w:r>
        <w:t xml:space="preserve"> that bring</w:t>
      </w:r>
      <w:r w:rsidR="009F7FBA">
        <w:t>s</w:t>
      </w:r>
      <w:r>
        <w:t xml:space="preserve"> forth inequality as a result of bias or policies can create social justice issues. I will delve into the treatment of a group(s) of people based on personally-held sociological </w:t>
      </w:r>
      <w:r w:rsidR="008231CD">
        <w:t>prejudice</w:t>
      </w:r>
      <w:r>
        <w:t xml:space="preserve">. </w:t>
      </w:r>
      <w:r w:rsidR="00642DDC">
        <w:t xml:space="preserve">Gender inequality creates social bias in regards to sex. </w:t>
      </w:r>
      <w:r w:rsidR="008231CD">
        <w:t xml:space="preserve">There is </w:t>
      </w:r>
      <w:r w:rsidR="004651A2">
        <w:t xml:space="preserve">a </w:t>
      </w:r>
      <w:r w:rsidR="008231CD">
        <w:t>lack of equal treatment of respect accorded to w</w:t>
      </w:r>
      <w:r w:rsidR="0005232A">
        <w:t>omen and men</w:t>
      </w:r>
      <w:r w:rsidR="008231CD">
        <w:t>,</w:t>
      </w:r>
      <w:r w:rsidR="0005232A">
        <w:t xml:space="preserve"> and this creates an ove</w:t>
      </w:r>
      <w:r w:rsidR="008231CD">
        <w:t>r-</w:t>
      </w:r>
      <w:r w:rsidR="0005232A">
        <w:t xml:space="preserve">representation of poverty in women. </w:t>
      </w:r>
      <w:r w:rsidR="008231CD">
        <w:t>The c</w:t>
      </w:r>
      <w:r w:rsidR="009F7FBA">
        <w:t>ommunity</w:t>
      </w:r>
      <w:r w:rsidR="0005232A">
        <w:t xml:space="preserve"> has also unconsciously implemented a higher set of standards for professionalism in women in contrast to their male counterparts. </w:t>
      </w:r>
    </w:p>
    <w:p w14:paraId="7E338BFF" w14:textId="3E8E7FF3" w:rsidR="00C7644A" w:rsidRDefault="00487120" w:rsidP="00EA1EDE">
      <w:pPr>
        <w:ind w:firstLine="720"/>
        <w:jc w:val="both"/>
      </w:pPr>
      <w:r>
        <w:t>Masculinization of violence has deeper widened the gender gap</w:t>
      </w:r>
      <w:r w:rsidR="00C7644A">
        <w:t xml:space="preserve">. </w:t>
      </w:r>
      <w:r>
        <w:t>The c</w:t>
      </w:r>
      <w:r w:rsidR="009F7FBA">
        <w:t>ommunity</w:t>
      </w:r>
      <w:r w:rsidR="00C7644A">
        <w:t xml:space="preserve"> both economically and politically has engaged in </w:t>
      </w:r>
      <w:r w:rsidR="00CB2C70">
        <w:t>unrivaled norms</w:t>
      </w:r>
      <w:r w:rsidR="00C7644A">
        <w:t xml:space="preserve"> of </w:t>
      </w:r>
      <w:r>
        <w:t xml:space="preserve">the </w:t>
      </w:r>
      <w:r w:rsidR="00C7644A">
        <w:t>dominance</w:t>
      </w:r>
      <w:r w:rsidR="00CB2C70">
        <w:t xml:space="preserve"> of men</w:t>
      </w:r>
      <w:r w:rsidR="00C7644A">
        <w:t xml:space="preserve"> and the </w:t>
      </w:r>
      <w:r w:rsidR="00CB2C70">
        <w:t>female subjugation</w:t>
      </w:r>
      <w:r w:rsidR="00C7644A">
        <w:t>. The cultural and social hierarchy of men to women seeds power into the mentality of men and deprives the thought of power from women</w:t>
      </w:r>
      <w:r w:rsidR="00C248E6">
        <w:t xml:space="preserve"> </w:t>
      </w:r>
      <w:r w:rsidR="00C248E6">
        <w:rPr>
          <w:noProof/>
        </w:rPr>
        <w:t>(Merry</w:t>
      </w:r>
      <w:r w:rsidR="00EA73DD">
        <w:rPr>
          <w:noProof/>
        </w:rPr>
        <w:t xml:space="preserve"> </w:t>
      </w:r>
      <w:r w:rsidR="00C248E6">
        <w:rPr>
          <w:noProof/>
        </w:rPr>
        <w:t>76)</w:t>
      </w:r>
      <w:r w:rsidR="00C7644A">
        <w:t xml:space="preserve">. This asymmetrical situation and </w:t>
      </w:r>
      <w:r>
        <w:t xml:space="preserve">integration of violence </w:t>
      </w:r>
      <w:r w:rsidR="004651A2">
        <w:t xml:space="preserve">are </w:t>
      </w:r>
      <w:r>
        <w:t>seen</w:t>
      </w:r>
      <w:r w:rsidR="00C7644A">
        <w:t xml:space="preserve"> as</w:t>
      </w:r>
      <w:r w:rsidR="00C62925">
        <w:t xml:space="preserve"> a rigid vulnerability of men. Male empowerment and female oppression have directly impacted female subj</w:t>
      </w:r>
      <w:r w:rsidR="00CB2C70">
        <w:t>ugation where they are subjects</w:t>
      </w:r>
      <w:r w:rsidR="00C62925">
        <w:t xml:space="preserve"> </w:t>
      </w:r>
      <w:r w:rsidR="00CB2C70">
        <w:t xml:space="preserve">of </w:t>
      </w:r>
      <w:r w:rsidR="00C62925">
        <w:t>authority</w:t>
      </w:r>
      <w:r w:rsidR="00CB2C70">
        <w:t xml:space="preserve"> being a </w:t>
      </w:r>
      <w:r>
        <w:t>single</w:t>
      </w:r>
      <w:r w:rsidR="00CB2C70">
        <w:t xml:space="preserve"> attribute of men</w:t>
      </w:r>
      <w:r w:rsidR="00C62925">
        <w:t xml:space="preserve">. Men, therefore, </w:t>
      </w:r>
      <w:r w:rsidR="00CB2C70">
        <w:t>are less hesitant</w:t>
      </w:r>
      <w:r w:rsidR="00C62925">
        <w:t xml:space="preserve"> to </w:t>
      </w:r>
      <w:r w:rsidR="00CB2C70">
        <w:t xml:space="preserve">the use of </w:t>
      </w:r>
      <w:r w:rsidR="00C62925">
        <w:t>and degrad</w:t>
      </w:r>
      <w:r w:rsidR="00CB2C70">
        <w:t xml:space="preserve">ation of </w:t>
      </w:r>
      <w:r w:rsidR="00C62925">
        <w:t xml:space="preserve">women for </w:t>
      </w:r>
      <w:r w:rsidR="00CB2C70">
        <w:t>self-</w:t>
      </w:r>
      <w:r w:rsidR="00F27FE5">
        <w:t>satisfaction</w:t>
      </w:r>
      <w:r w:rsidR="00CB2C70">
        <w:t xml:space="preserve"> </w:t>
      </w:r>
      <w:r w:rsidR="00C62925">
        <w:t xml:space="preserve">since their </w:t>
      </w:r>
      <w:r w:rsidR="00F27FE5">
        <w:t>fulfil</w:t>
      </w:r>
      <w:r>
        <w:t>l</w:t>
      </w:r>
      <w:r w:rsidR="00F27FE5">
        <w:t xml:space="preserve">ment </w:t>
      </w:r>
      <w:r w:rsidR="00C62925">
        <w:t xml:space="preserve">is </w:t>
      </w:r>
      <w:r w:rsidR="00F27FE5">
        <w:t>more important</w:t>
      </w:r>
      <w:r w:rsidR="004651A2">
        <w:t xml:space="preserve"> to women’s right</w:t>
      </w:r>
      <w:r w:rsidR="00C62925">
        <w:t>.</w:t>
      </w:r>
      <w:r w:rsidR="00167248">
        <w:t xml:space="preserve"> </w:t>
      </w:r>
      <w:r>
        <w:t xml:space="preserve">The forms of violence against have taken the form of </w:t>
      </w:r>
      <w:r w:rsidR="00F27FE5">
        <w:t>raping</w:t>
      </w:r>
      <w:r w:rsidR="00167248">
        <w:t xml:space="preserve">, </w:t>
      </w:r>
      <w:r w:rsidR="00167248">
        <w:lastRenderedPageBreak/>
        <w:t>domestic violence, sexual harassment, reproductive coercion, female infanticide, prenatal sex selection, obstetric violence</w:t>
      </w:r>
      <w:r>
        <w:t>,</w:t>
      </w:r>
      <w:r w:rsidR="00167248">
        <w:t xml:space="preserve"> and mob violence in conjunction with very harmful customary and traditional practices.</w:t>
      </w:r>
    </w:p>
    <w:p w14:paraId="1A8EB431" w14:textId="77777777" w:rsidR="00167248" w:rsidRDefault="00167248" w:rsidP="00EA1EDE">
      <w:pPr>
        <w:ind w:firstLine="720"/>
        <w:jc w:val="both"/>
      </w:pPr>
      <w:r>
        <w:t xml:space="preserve">Violence against women </w:t>
      </w:r>
      <w:r w:rsidR="00487120">
        <w:t xml:space="preserve">begins </w:t>
      </w:r>
      <w:r>
        <w:t xml:space="preserve">as early as </w:t>
      </w:r>
      <w:r w:rsidR="00487120">
        <w:t>pre</w:t>
      </w:r>
      <w:r>
        <w:t>natal care where a woman would be forced into abortions when the case the fetus is found to be female. From infancy</w:t>
      </w:r>
      <w:r w:rsidR="00487120">
        <w:t>,</w:t>
      </w:r>
      <w:r>
        <w:t xml:space="preserve"> women are subjected into psychological, physical and sexual abuse. Girls </w:t>
      </w:r>
      <w:r w:rsidR="00487120">
        <w:t>are</w:t>
      </w:r>
      <w:r>
        <w:t xml:space="preserve"> forced into earl</w:t>
      </w:r>
      <w:r w:rsidR="00487120">
        <w:t>y marriages for</w:t>
      </w:r>
      <w:r w:rsidR="00DF3F9B">
        <w:t xml:space="preserve"> payment of</w:t>
      </w:r>
      <w:r>
        <w:t xml:space="preserve"> dowry to their parent. In some professional and educational environments, ladies are required to have economically coerced sex with their male counterparts in exchange for equal considerations </w:t>
      </w:r>
      <w:r w:rsidR="00DF3F9B">
        <w:t xml:space="preserve">and special favors </w:t>
      </w:r>
      <w:r>
        <w:t xml:space="preserve">in their fields of expertise. </w:t>
      </w:r>
      <w:r w:rsidR="00A85CB6">
        <w:t>There are also cases where women are forced into trafficking and prostitution to get into more favorable living conditions for them and their families.</w:t>
      </w:r>
      <w:r w:rsidR="00DF3F9B">
        <w:t xml:space="preserve"> These forms of violence </w:t>
      </w:r>
      <w:r w:rsidR="00487120">
        <w:t>serve</w:t>
      </w:r>
      <w:r w:rsidR="00DF3F9B">
        <w:t xml:space="preserve"> as threats against women to</w:t>
      </w:r>
      <w:r w:rsidR="007A37BE">
        <w:t xml:space="preserve"> impede them from exercising</w:t>
      </w:r>
      <w:r w:rsidR="00DF3F9B">
        <w:t xml:space="preserve"> their human rights.</w:t>
      </w:r>
    </w:p>
    <w:p w14:paraId="6FA38DB2" w14:textId="6235EB78" w:rsidR="00A85CB6" w:rsidRDefault="00A85CB6" w:rsidP="00EA1EDE">
      <w:pPr>
        <w:ind w:firstLine="720"/>
        <w:jc w:val="both"/>
      </w:pPr>
      <w:r>
        <w:t xml:space="preserve">Economic growth and poverty have had deep inconveniences due to gender inequality. Disempowerment of women and cultivation of men in working had led to limitations in </w:t>
      </w:r>
      <w:r w:rsidR="00487120">
        <w:t xml:space="preserve">the </w:t>
      </w:r>
      <w:r>
        <w:t xml:space="preserve">growth of the economy. The reliance </w:t>
      </w:r>
      <w:r w:rsidR="00487120">
        <w:t xml:space="preserve">of men in </w:t>
      </w:r>
      <w:r>
        <w:t xml:space="preserve">political life and the exclusion of women means that the </w:t>
      </w:r>
      <w:r w:rsidR="009F7FBA">
        <w:t>community</w:t>
      </w:r>
      <w:r>
        <w:t xml:space="preserve"> is only making use of 50% of their workforc</w:t>
      </w:r>
      <w:r w:rsidR="00487120">
        <w:t>e which leads to slower growth, e</w:t>
      </w:r>
      <w:r>
        <w:t>xclusion of women sidelines</w:t>
      </w:r>
      <w:r w:rsidR="00487120">
        <w:t xml:space="preserve"> the</w:t>
      </w:r>
      <w:r>
        <w:t xml:space="preserve"> world’s talent, experience</w:t>
      </w:r>
      <w:r w:rsidR="00487120">
        <w:t>,</w:t>
      </w:r>
      <w:r>
        <w:t xml:space="preserve"> and knowledge. These statistics drop further once </w:t>
      </w:r>
      <w:r w:rsidR="00487120">
        <w:t>you includ</w:t>
      </w:r>
      <w:r>
        <w:t xml:space="preserve">e the number difference of men to women in a </w:t>
      </w:r>
      <w:r w:rsidR="009F7FBA">
        <w:t>community</w:t>
      </w:r>
      <w:r w:rsidR="00C248E6">
        <w:t xml:space="preserve"> </w:t>
      </w:r>
      <w:r w:rsidR="00C248E6">
        <w:rPr>
          <w:noProof/>
        </w:rPr>
        <w:t>(Branisa , Klasen and Ziegler 25</w:t>
      </w:r>
      <w:r w:rsidR="00EA73DD">
        <w:rPr>
          <w:noProof/>
        </w:rPr>
        <w:t>9</w:t>
      </w:r>
      <w:r w:rsidR="00C248E6">
        <w:rPr>
          <w:noProof/>
        </w:rPr>
        <w:t>)</w:t>
      </w:r>
      <w:r>
        <w:t>. Many women have taken up the mantle of economic growth and development</w:t>
      </w:r>
      <w:r w:rsidR="00487120">
        <w:t>,</w:t>
      </w:r>
      <w:r>
        <w:t xml:space="preserve"> but it is not without its setbacks. There is a clear wage gap between women and men. Men earn an inherently higher basic salary than women for the same functions within an organization or an institution. </w:t>
      </w:r>
      <w:r w:rsidR="00DF3F9B">
        <w:t>Men are also put in higher considerations for managerial and executive positions</w:t>
      </w:r>
      <w:r w:rsidR="00487120">
        <w:t>, and t</w:t>
      </w:r>
      <w:r>
        <w:t>his just demoralizes the women</w:t>
      </w:r>
      <w:r w:rsidR="00487120">
        <w:t xml:space="preserve"> involved in economic growth, hence</w:t>
      </w:r>
      <w:r w:rsidR="005540DD">
        <w:t xml:space="preserve"> </w:t>
      </w:r>
      <w:r>
        <w:t>they don’t put their best efforts at work.</w:t>
      </w:r>
      <w:r w:rsidR="00DF3F9B">
        <w:t xml:space="preserve"> The bar for women to perform and succeed in their relative professional capabilities is higher than for men. Alienation of</w:t>
      </w:r>
      <w:r w:rsidR="005540DD">
        <w:t xml:space="preserve"> this kind also serves to </w:t>
      </w:r>
      <w:r w:rsidR="005540DD">
        <w:lastRenderedPageBreak/>
        <w:t>deepen</w:t>
      </w:r>
      <w:r w:rsidR="00DF3F9B">
        <w:t xml:space="preserve"> the social gap</w:t>
      </w:r>
      <w:r w:rsidR="005540DD">
        <w:t xml:space="preserve">. </w:t>
      </w:r>
      <w:r>
        <w:t xml:space="preserve">The wage gap is documented to be at 23% in the formal community. </w:t>
      </w:r>
      <w:r w:rsidR="005540DD">
        <w:t>Inclusion of the informal community into these statistics further broadens the wage gap</w:t>
      </w:r>
      <w:r>
        <w:t xml:space="preserve">. </w:t>
      </w:r>
    </w:p>
    <w:p w14:paraId="707FD3F5" w14:textId="77777777" w:rsidR="00A85CB6" w:rsidRDefault="00A85CB6" w:rsidP="00EA1EDE">
      <w:pPr>
        <w:ind w:firstLine="720"/>
        <w:jc w:val="both"/>
      </w:pPr>
      <w:r>
        <w:t>Gender bias makes most women take up jobs and responsibilities in low</w:t>
      </w:r>
      <w:r w:rsidR="005540DD">
        <w:t>-</w:t>
      </w:r>
      <w:r>
        <w:t>income opportunities. Women take up roles of p</w:t>
      </w:r>
      <w:r w:rsidR="005540DD">
        <w:t>a</w:t>
      </w:r>
      <w:r>
        <w:t>rt time and low</w:t>
      </w:r>
      <w:r w:rsidR="005540DD">
        <w:t>-</w:t>
      </w:r>
      <w:r>
        <w:t>income jobs and these relatively increases the gender wage gap. Women shoulder the brunt of poverty while their empowerment can play a pivotal role in</w:t>
      </w:r>
      <w:r w:rsidR="005540DD">
        <w:t xml:space="preserve"> the</w:t>
      </w:r>
      <w:r>
        <w:t xml:space="preserve"> eradication of the same. Women are also required to perform their reproduction roles, even those in the fields of production. This engages the woman in household tasks as well as professional </w:t>
      </w:r>
      <w:r w:rsidR="005540DD">
        <w:t>duties,</w:t>
      </w:r>
      <w:r>
        <w:t xml:space="preserve"> and hence they end up working more than their male counterparts. </w:t>
      </w:r>
      <w:r w:rsidR="005540DD">
        <w:t>Such</w:t>
      </w:r>
      <w:r>
        <w:t xml:space="preserve"> leads to an already exhausted workforce of women</w:t>
      </w:r>
      <w:r w:rsidR="005540DD">
        <w:t>,</w:t>
      </w:r>
      <w:r>
        <w:t xml:space="preserve"> and this hinders social and cultural development. </w:t>
      </w:r>
    </w:p>
    <w:p w14:paraId="72F3463A" w14:textId="6EB0B09E" w:rsidR="00A85CB6" w:rsidRDefault="00A85CB6" w:rsidP="00EA1EDE">
      <w:pPr>
        <w:ind w:firstLine="720"/>
        <w:jc w:val="both"/>
      </w:pPr>
      <w:r>
        <w:t>According to Allan Bullock and Stephen Trombley, sexism is the state of a deep-rooted, often unconscious system of beliefs, attitudes, behavior</w:t>
      </w:r>
      <w:r w:rsidR="005540DD">
        <w:t>,</w:t>
      </w:r>
      <w:r>
        <w:t xml:space="preserve"> and institutions in which distinctions between people’s intrinsic human worth are mad</w:t>
      </w:r>
      <w:r w:rsidR="005540DD">
        <w:t>e</w:t>
      </w:r>
      <w:r>
        <w:t xml:space="preserve"> on the grounds of their biological sex and gender roles </w:t>
      </w:r>
      <w:r>
        <w:rPr>
          <w:noProof/>
        </w:rPr>
        <w:t>(Walker</w:t>
      </w:r>
      <w:bookmarkStart w:id="0" w:name="_GoBack"/>
      <w:bookmarkEnd w:id="0"/>
      <w:r w:rsidR="00C248E6">
        <w:rPr>
          <w:noProof/>
        </w:rPr>
        <w:t xml:space="preserve"> </w:t>
      </w:r>
      <w:r w:rsidR="00EA73DD">
        <w:rPr>
          <w:noProof/>
        </w:rPr>
        <w:t>11</w:t>
      </w:r>
      <w:r>
        <w:rPr>
          <w:noProof/>
        </w:rPr>
        <w:t>)</w:t>
      </w:r>
      <w:r>
        <w:t>. Gender inequality occurs in three levels, individual aspect, cultural values</w:t>
      </w:r>
      <w:r w:rsidR="005540DD">
        <w:t>,</w:t>
      </w:r>
      <w:r>
        <w:t xml:space="preserve"> and institutional or structural patterns.  Sociological discussion list that to understand the position and notions held by women, we need to look at the social aspects of their lives and not just their biological processes. </w:t>
      </w:r>
    </w:p>
    <w:p w14:paraId="79DA1262" w14:textId="6EE65366" w:rsidR="00AF42CB" w:rsidRDefault="00A85CB6" w:rsidP="00EA1EDE">
      <w:pPr>
        <w:ind w:firstLine="720"/>
        <w:jc w:val="both"/>
      </w:pPr>
      <w:r>
        <w:t xml:space="preserve">Individual aspects </w:t>
      </w:r>
      <w:r w:rsidR="005540DD">
        <w:t>capitalize</w:t>
      </w:r>
      <w:r>
        <w:t xml:space="preserve"> on the Marxist notion of men as producers and women as reproducers</w:t>
      </w:r>
      <w:r w:rsidR="005540DD">
        <w:t>, thus implying</w:t>
      </w:r>
      <w:r>
        <w:t xml:space="preserve"> that men are significantly involved in the search for material wealth </w:t>
      </w:r>
      <w:r w:rsidR="005540DD">
        <w:t>concerning</w:t>
      </w:r>
      <w:r>
        <w:t xml:space="preserve"> paid work and political life while women are </w:t>
      </w:r>
      <w:r w:rsidR="005540DD">
        <w:t>includ</w:t>
      </w:r>
      <w:r>
        <w:t>ed in the sphere of life of bearing children, housework and nurturing children for their roles in the work</w:t>
      </w:r>
      <w:r w:rsidR="005540DD">
        <w:t>force, thus creating</w:t>
      </w:r>
      <w:r>
        <w:t xml:space="preserve"> a perceptive that men are of higher value. This presents a challenge that production is limited but not exhausted since the gender half is missing from the workforce</w:t>
      </w:r>
      <w:r w:rsidR="00033F04">
        <w:t xml:space="preserve"> </w:t>
      </w:r>
      <w:r w:rsidR="00C248E6">
        <w:rPr>
          <w:noProof/>
        </w:rPr>
        <w:t>(Branisa , Klasen and Ziegler 25</w:t>
      </w:r>
      <w:r w:rsidR="00EA73DD">
        <w:rPr>
          <w:noProof/>
        </w:rPr>
        <w:t>5)</w:t>
      </w:r>
      <w:r>
        <w:t xml:space="preserve">. </w:t>
      </w:r>
      <w:r w:rsidR="00AF42CB">
        <w:t>Gender inequality has been preached and inaugurated into today’s community</w:t>
      </w:r>
      <w:r w:rsidR="005540DD">
        <w:t>,</w:t>
      </w:r>
      <w:r w:rsidR="00AF42CB">
        <w:t xml:space="preserve"> but bias still exists. A modern woman suffers through more tribulations. The </w:t>
      </w:r>
      <w:r w:rsidR="005540DD">
        <w:lastRenderedPageBreak/>
        <w:t>socie</w:t>
      </w:r>
      <w:r w:rsidR="009F7FBA">
        <w:t>ty</w:t>
      </w:r>
      <w:r w:rsidR="00AF42CB">
        <w:t xml:space="preserve"> today has a lot of homes without men as breadwinners</w:t>
      </w:r>
      <w:r w:rsidR="005540DD">
        <w:t>,</w:t>
      </w:r>
      <w:r w:rsidR="00AF42CB">
        <w:t xml:space="preserve"> and this has created a situation where women are forced to go out</w:t>
      </w:r>
      <w:r w:rsidR="005540DD">
        <w:t>,</w:t>
      </w:r>
      <w:r w:rsidR="00AF42CB">
        <w:t xml:space="preserve"> and work and the </w:t>
      </w:r>
      <w:r w:rsidR="009F7FBA">
        <w:t>community</w:t>
      </w:r>
      <w:r w:rsidR="00AF42CB">
        <w:t xml:space="preserve"> has been forced to integrate them into the workforce. </w:t>
      </w:r>
      <w:r>
        <w:t>Their working conditions</w:t>
      </w:r>
      <w:r w:rsidR="005540DD">
        <w:t>,</w:t>
      </w:r>
      <w:r>
        <w:t xml:space="preserve"> however</w:t>
      </w:r>
      <w:r w:rsidR="005540DD">
        <w:t>,</w:t>
      </w:r>
      <w:r>
        <w:t xml:space="preserve"> are not put into consideration to favor their situations.</w:t>
      </w:r>
      <w:r w:rsidR="008C2592">
        <w:t xml:space="preserve"> Women are recorded to major in the contingent workforce for employment. This sector is characterized by low-wages, part</w:t>
      </w:r>
      <w:r w:rsidR="00BA0DE9">
        <w:t>-</w:t>
      </w:r>
      <w:r w:rsidR="005540DD">
        <w:t>time jobs, non-</w:t>
      </w:r>
      <w:r w:rsidR="00BA0DE9">
        <w:t>unionized</w:t>
      </w:r>
      <w:r w:rsidR="008C2592">
        <w:t xml:space="preserve"> environment and insecure.</w:t>
      </w:r>
    </w:p>
    <w:p w14:paraId="3E00286C" w14:textId="160591A2" w:rsidR="00A85CB6" w:rsidRDefault="007A37BE" w:rsidP="00EA1EDE">
      <w:pPr>
        <w:ind w:firstLine="720"/>
        <w:jc w:val="both"/>
      </w:pPr>
      <w:r>
        <w:t>The health sector is affected by this form of bias. The nursing practice if filled with women and ladies for its lady-like qualifications. A nurse is required to be in charge of patient interaction and cleanliness which in turn reflects on the role of a mother at home. Masculinity prefers women in this roles to men. Women find it difficult to access health care due</w:t>
      </w:r>
      <w:r w:rsidR="00BA0DE9">
        <w:t xml:space="preserve"> to</w:t>
      </w:r>
      <w:r>
        <w:t xml:space="preserve"> its expensive cost. Women who are not breadwinners and work in less </w:t>
      </w:r>
      <w:r w:rsidR="00BA0DE9">
        <w:t>than stellar</w:t>
      </w:r>
      <w:r w:rsidR="00AB057A">
        <w:t xml:space="preserve"> environment find it difficult to </w:t>
      </w:r>
      <w:r w:rsidR="00BA0DE9">
        <w:t>obtain</w:t>
      </w:r>
      <w:r w:rsidR="00AB057A">
        <w:t xml:space="preserve"> medical facilities, especially those without insurance. Women </w:t>
      </w:r>
      <w:r w:rsidR="00BA0DE9">
        <w:t>have</w:t>
      </w:r>
      <w:r w:rsidR="00AB057A">
        <w:t xml:space="preserve"> a higher insurance premium than men</w:t>
      </w:r>
      <w:r w:rsidR="00033F04">
        <w:t xml:space="preserve"> </w:t>
      </w:r>
      <w:r w:rsidR="00033F04">
        <w:rPr>
          <w:noProof/>
        </w:rPr>
        <w:t>(Celik, Langro-Janssen and Widdershoven 144)</w:t>
      </w:r>
      <w:r w:rsidR="00AB057A">
        <w:t xml:space="preserve">. There is a disparity between the insurance in men and women and </w:t>
      </w:r>
      <w:r w:rsidR="00BA0DE9">
        <w:t>also in the scope of what</w:t>
      </w:r>
      <w:r w:rsidR="00AB057A">
        <w:t xml:space="preserve"> </w:t>
      </w:r>
      <w:r w:rsidR="00BA0DE9">
        <w:t>it</w:t>
      </w:r>
      <w:r w:rsidR="00AB057A">
        <w:t xml:space="preserve"> covers. Insurance on women do not </w:t>
      </w:r>
      <w:r w:rsidR="00BA0DE9">
        <w:t>include</w:t>
      </w:r>
      <w:r w:rsidR="00AB057A">
        <w:t xml:space="preserve"> certain aspects relative to the female anatomy and also intentionally ignores some medications vital for women. Male reproductive health and the access to Viagra happens to be insured</w:t>
      </w:r>
      <w:r w:rsidR="00BA0DE9">
        <w:t>,</w:t>
      </w:r>
      <w:r w:rsidR="00AB057A">
        <w:t xml:space="preserve"> but the contraceptive for women is not. Women are also recorded to mos</w:t>
      </w:r>
      <w:r w:rsidR="00BA0DE9">
        <w:t>tly give birth at home as a pre</w:t>
      </w:r>
      <w:r w:rsidR="00AB057A">
        <w:t>requisite cultural norm</w:t>
      </w:r>
      <w:r w:rsidR="00033F04">
        <w:t xml:space="preserve"> </w:t>
      </w:r>
      <w:r w:rsidR="00033F04">
        <w:rPr>
          <w:noProof/>
        </w:rPr>
        <w:t>(Adjiwanou and LeGrand 6</w:t>
      </w:r>
      <w:r w:rsidR="00EA73DD">
        <w:rPr>
          <w:noProof/>
        </w:rPr>
        <w:t>9</w:t>
      </w:r>
      <w:r w:rsidR="00033F04">
        <w:rPr>
          <w:noProof/>
        </w:rPr>
        <w:t>)</w:t>
      </w:r>
      <w:r w:rsidR="00AB057A">
        <w:t>.</w:t>
      </w:r>
    </w:p>
    <w:p w14:paraId="271B8397" w14:textId="77777777" w:rsidR="00AB057A" w:rsidRDefault="00AB057A" w:rsidP="00EA1EDE">
      <w:pPr>
        <w:ind w:firstLine="720"/>
      </w:pPr>
    </w:p>
    <w:p w14:paraId="6593EEDA" w14:textId="77777777" w:rsidR="00AB057A" w:rsidRDefault="00AB057A" w:rsidP="00EA1EDE">
      <w:r>
        <w:br w:type="page"/>
      </w:r>
    </w:p>
    <w:sdt>
      <w:sdtPr>
        <w:rPr>
          <w:rFonts w:ascii="Times New Roman" w:eastAsiaTheme="minorHAnsi" w:hAnsi="Times New Roman" w:cstheme="minorBidi"/>
          <w:color w:val="auto"/>
          <w:sz w:val="24"/>
          <w:szCs w:val="22"/>
        </w:rPr>
        <w:id w:val="702908703"/>
        <w:docPartObj>
          <w:docPartGallery w:val="Bibliographies"/>
          <w:docPartUnique/>
        </w:docPartObj>
      </w:sdtPr>
      <w:sdtEndPr>
        <w:rPr>
          <w:b/>
          <w:bCs/>
        </w:rPr>
      </w:sdtEndPr>
      <w:sdtContent>
        <w:p w14:paraId="773F0778" w14:textId="77777777" w:rsidR="00AB057A" w:rsidRPr="00AB057A" w:rsidRDefault="00AB057A" w:rsidP="00EA1EDE">
          <w:pPr>
            <w:pStyle w:val="Heading1"/>
            <w:spacing w:before="0" w:line="480" w:lineRule="auto"/>
            <w:jc w:val="center"/>
            <w:rPr>
              <w:rFonts w:ascii="Times New Roman" w:hAnsi="Times New Roman" w:cs="Times New Roman"/>
              <w:color w:val="auto"/>
              <w:sz w:val="24"/>
              <w:szCs w:val="24"/>
            </w:rPr>
          </w:pPr>
          <w:r w:rsidRPr="00AB057A">
            <w:rPr>
              <w:rFonts w:ascii="Times New Roman" w:hAnsi="Times New Roman" w:cs="Times New Roman"/>
              <w:color w:val="auto"/>
              <w:sz w:val="24"/>
              <w:szCs w:val="24"/>
            </w:rPr>
            <w:t>Works Cited</w:t>
          </w:r>
        </w:p>
        <w:p w14:paraId="480E8479" w14:textId="77777777" w:rsidR="00C248E6" w:rsidRDefault="00AB057A" w:rsidP="00EA1EDE">
          <w:pPr>
            <w:pStyle w:val="Bibliography"/>
            <w:ind w:left="720" w:hanging="720"/>
            <w:rPr>
              <w:noProof/>
              <w:szCs w:val="24"/>
            </w:rPr>
          </w:pPr>
          <w:r>
            <w:fldChar w:fldCharType="begin"/>
          </w:r>
          <w:r>
            <w:instrText xml:space="preserve"> BIBLIOGRAPHY </w:instrText>
          </w:r>
          <w:r>
            <w:fldChar w:fldCharType="separate"/>
          </w:r>
          <w:r w:rsidR="00C248E6">
            <w:rPr>
              <w:noProof/>
            </w:rPr>
            <w:t xml:space="preserve">Adjiwanou, Visseho and Thomas LeGrand. "Gender inequality and the use of maternal healthcare services." </w:t>
          </w:r>
          <w:r w:rsidR="00C248E6">
            <w:rPr>
              <w:i/>
              <w:iCs/>
              <w:noProof/>
            </w:rPr>
            <w:t>Health &amp; Space</w:t>
          </w:r>
          <w:r w:rsidR="00C248E6">
            <w:rPr>
              <w:noProof/>
            </w:rPr>
            <w:t xml:space="preserve"> (2014): 67-68.</w:t>
          </w:r>
        </w:p>
        <w:p w14:paraId="6FFCF5CA" w14:textId="77777777" w:rsidR="00C248E6" w:rsidRDefault="00C248E6" w:rsidP="00EA1EDE">
          <w:pPr>
            <w:pStyle w:val="Bibliography"/>
            <w:ind w:left="720" w:hanging="720"/>
            <w:rPr>
              <w:noProof/>
            </w:rPr>
          </w:pPr>
          <w:r>
            <w:rPr>
              <w:noProof/>
            </w:rPr>
            <w:t xml:space="preserve">Branisa , Boris, Stephan Klasen and Maria Ziegler. "Gender inequality in social institutions and gendered development outcomes." </w:t>
          </w:r>
          <w:r>
            <w:rPr>
              <w:i/>
              <w:iCs/>
              <w:noProof/>
            </w:rPr>
            <w:t>World Development</w:t>
          </w:r>
          <w:r>
            <w:rPr>
              <w:noProof/>
            </w:rPr>
            <w:t xml:space="preserve"> (2013): 252-268.</w:t>
          </w:r>
        </w:p>
        <w:p w14:paraId="566E2C6F" w14:textId="77777777" w:rsidR="00C248E6" w:rsidRDefault="00C248E6" w:rsidP="00EA1EDE">
          <w:pPr>
            <w:pStyle w:val="Bibliography"/>
            <w:ind w:left="720" w:hanging="720"/>
            <w:rPr>
              <w:noProof/>
            </w:rPr>
          </w:pPr>
          <w:r>
            <w:rPr>
              <w:noProof/>
            </w:rPr>
            <w:t xml:space="preserve">Celik, Halime, et al. "Bringing gender sensitivity into healthcare practice: a systematic review." </w:t>
          </w:r>
          <w:r>
            <w:rPr>
              <w:i/>
              <w:iCs/>
              <w:noProof/>
            </w:rPr>
            <w:t>Patient Education and Counseling</w:t>
          </w:r>
          <w:r>
            <w:rPr>
              <w:noProof/>
            </w:rPr>
            <w:t xml:space="preserve"> (2011): 143-149.</w:t>
          </w:r>
        </w:p>
        <w:p w14:paraId="5BAB8772" w14:textId="77777777" w:rsidR="00C248E6" w:rsidRDefault="00C248E6" w:rsidP="00EA1EDE">
          <w:pPr>
            <w:pStyle w:val="Bibliography"/>
            <w:ind w:left="720" w:hanging="720"/>
            <w:rPr>
              <w:noProof/>
            </w:rPr>
          </w:pPr>
          <w:r>
            <w:rPr>
              <w:noProof/>
            </w:rPr>
            <w:t xml:space="preserve">Walker, Micheal A. "The professionalization of data science."." </w:t>
          </w:r>
          <w:r>
            <w:rPr>
              <w:i/>
              <w:iCs/>
              <w:noProof/>
            </w:rPr>
            <w:t>The Journal of Data Science</w:t>
          </w:r>
          <w:r>
            <w:rPr>
              <w:noProof/>
            </w:rPr>
            <w:t xml:space="preserve"> 1.1 (2015): 7-16.</w:t>
          </w:r>
        </w:p>
        <w:p w14:paraId="5E781A8C" w14:textId="77777777" w:rsidR="00AB057A" w:rsidRDefault="00AB057A" w:rsidP="00EA1EDE">
          <w:r>
            <w:rPr>
              <w:b/>
              <w:bCs/>
            </w:rPr>
            <w:fldChar w:fldCharType="end"/>
          </w:r>
        </w:p>
      </w:sdtContent>
    </w:sdt>
    <w:p w14:paraId="409F498C" w14:textId="77777777" w:rsidR="00AB057A" w:rsidRDefault="00AB057A" w:rsidP="00EA1EDE">
      <w:pPr>
        <w:ind w:firstLine="720"/>
      </w:pPr>
    </w:p>
    <w:sectPr w:rsidR="00AB057A" w:rsidSect="00513017">
      <w:headerReference w:type="default" r:id="rId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DFF1FB" w14:textId="77777777" w:rsidR="007F3E42" w:rsidRDefault="007F3E42" w:rsidP="00AB057A">
      <w:pPr>
        <w:spacing w:line="240" w:lineRule="auto"/>
      </w:pPr>
      <w:r>
        <w:separator/>
      </w:r>
    </w:p>
  </w:endnote>
  <w:endnote w:type="continuationSeparator" w:id="0">
    <w:p w14:paraId="0C4BCC9D" w14:textId="77777777" w:rsidR="007F3E42" w:rsidRDefault="007F3E42" w:rsidP="00AB05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9166AA" w14:textId="77777777" w:rsidR="007F3E42" w:rsidRDefault="007F3E42" w:rsidP="00AB057A">
      <w:pPr>
        <w:spacing w:line="240" w:lineRule="auto"/>
      </w:pPr>
      <w:r>
        <w:separator/>
      </w:r>
    </w:p>
  </w:footnote>
  <w:footnote w:type="continuationSeparator" w:id="0">
    <w:p w14:paraId="5EC58B33" w14:textId="77777777" w:rsidR="007F3E42" w:rsidRDefault="007F3E42" w:rsidP="00AB05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F7C39" w14:textId="77777777" w:rsidR="00AB057A" w:rsidRDefault="00AB057A">
    <w:pPr>
      <w:pStyle w:val="Header"/>
      <w:jc w:val="right"/>
    </w:pPr>
    <w:r>
      <w:t xml:space="preserve">Surname </w:t>
    </w:r>
    <w:sdt>
      <w:sdtPr>
        <w:id w:val="-9587895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248E6">
          <w:rPr>
            <w:noProof/>
          </w:rPr>
          <w:t>1</w:t>
        </w:r>
        <w:r>
          <w:rPr>
            <w:noProof/>
          </w:rPr>
          <w:fldChar w:fldCharType="end"/>
        </w:r>
      </w:sdtContent>
    </w:sdt>
  </w:p>
  <w:p w14:paraId="4EFD495C" w14:textId="77777777" w:rsidR="00AB057A" w:rsidRDefault="00AB05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5B9"/>
    <w:rsid w:val="00033F04"/>
    <w:rsid w:val="0005232A"/>
    <w:rsid w:val="001226A1"/>
    <w:rsid w:val="00167248"/>
    <w:rsid w:val="001C7D3C"/>
    <w:rsid w:val="00200549"/>
    <w:rsid w:val="002E52D9"/>
    <w:rsid w:val="003C63C1"/>
    <w:rsid w:val="0043201B"/>
    <w:rsid w:val="004651A2"/>
    <w:rsid w:val="00487120"/>
    <w:rsid w:val="00513017"/>
    <w:rsid w:val="005540DD"/>
    <w:rsid w:val="005F1FE3"/>
    <w:rsid w:val="00642DDC"/>
    <w:rsid w:val="00663F22"/>
    <w:rsid w:val="00683190"/>
    <w:rsid w:val="006F1453"/>
    <w:rsid w:val="00765792"/>
    <w:rsid w:val="007A37BE"/>
    <w:rsid w:val="007B5E3F"/>
    <w:rsid w:val="007F3E42"/>
    <w:rsid w:val="008231CD"/>
    <w:rsid w:val="008A75B9"/>
    <w:rsid w:val="008C2592"/>
    <w:rsid w:val="00956BE3"/>
    <w:rsid w:val="009F7FBA"/>
    <w:rsid w:val="00A71352"/>
    <w:rsid w:val="00A85CB6"/>
    <w:rsid w:val="00AB057A"/>
    <w:rsid w:val="00AF0152"/>
    <w:rsid w:val="00AF42CB"/>
    <w:rsid w:val="00BA0DE9"/>
    <w:rsid w:val="00C248E6"/>
    <w:rsid w:val="00C30DB5"/>
    <w:rsid w:val="00C62925"/>
    <w:rsid w:val="00C7644A"/>
    <w:rsid w:val="00CB2C70"/>
    <w:rsid w:val="00DF3F9B"/>
    <w:rsid w:val="00E14ADF"/>
    <w:rsid w:val="00E73AD2"/>
    <w:rsid w:val="00EA1EDE"/>
    <w:rsid w:val="00EA73DD"/>
    <w:rsid w:val="00F27FE5"/>
    <w:rsid w:val="00FE1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D8704"/>
  <w15:chartTrackingRefBased/>
  <w15:docId w15:val="{A83D2323-073E-4DE9-9D66-0AFF828F5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057A"/>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57A"/>
    <w:pPr>
      <w:tabs>
        <w:tab w:val="center" w:pos="4680"/>
        <w:tab w:val="right" w:pos="9360"/>
      </w:tabs>
      <w:spacing w:line="240" w:lineRule="auto"/>
    </w:pPr>
  </w:style>
  <w:style w:type="character" w:customStyle="1" w:styleId="HeaderChar">
    <w:name w:val="Header Char"/>
    <w:basedOn w:val="DefaultParagraphFont"/>
    <w:link w:val="Header"/>
    <w:uiPriority w:val="99"/>
    <w:rsid w:val="00AB057A"/>
  </w:style>
  <w:style w:type="paragraph" w:styleId="Footer">
    <w:name w:val="footer"/>
    <w:basedOn w:val="Normal"/>
    <w:link w:val="FooterChar"/>
    <w:uiPriority w:val="99"/>
    <w:unhideWhenUsed/>
    <w:rsid w:val="00AB057A"/>
    <w:pPr>
      <w:tabs>
        <w:tab w:val="center" w:pos="4680"/>
        <w:tab w:val="right" w:pos="9360"/>
      </w:tabs>
      <w:spacing w:line="240" w:lineRule="auto"/>
    </w:pPr>
  </w:style>
  <w:style w:type="character" w:customStyle="1" w:styleId="FooterChar">
    <w:name w:val="Footer Char"/>
    <w:basedOn w:val="DefaultParagraphFont"/>
    <w:link w:val="Footer"/>
    <w:uiPriority w:val="99"/>
    <w:rsid w:val="00AB057A"/>
  </w:style>
  <w:style w:type="character" w:customStyle="1" w:styleId="Heading1Char">
    <w:name w:val="Heading 1 Char"/>
    <w:basedOn w:val="DefaultParagraphFont"/>
    <w:link w:val="Heading1"/>
    <w:uiPriority w:val="9"/>
    <w:rsid w:val="00AB057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B0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325">
      <w:bodyDiv w:val="1"/>
      <w:marLeft w:val="0"/>
      <w:marRight w:val="0"/>
      <w:marTop w:val="0"/>
      <w:marBottom w:val="0"/>
      <w:divBdr>
        <w:top w:val="none" w:sz="0" w:space="0" w:color="auto"/>
        <w:left w:val="none" w:sz="0" w:space="0" w:color="auto"/>
        <w:bottom w:val="none" w:sz="0" w:space="0" w:color="auto"/>
        <w:right w:val="none" w:sz="0" w:space="0" w:color="auto"/>
      </w:divBdr>
    </w:div>
    <w:div w:id="101726723">
      <w:bodyDiv w:val="1"/>
      <w:marLeft w:val="0"/>
      <w:marRight w:val="0"/>
      <w:marTop w:val="0"/>
      <w:marBottom w:val="0"/>
      <w:divBdr>
        <w:top w:val="none" w:sz="0" w:space="0" w:color="auto"/>
        <w:left w:val="none" w:sz="0" w:space="0" w:color="auto"/>
        <w:bottom w:val="none" w:sz="0" w:space="0" w:color="auto"/>
        <w:right w:val="none" w:sz="0" w:space="0" w:color="auto"/>
      </w:divBdr>
    </w:div>
    <w:div w:id="152453985">
      <w:bodyDiv w:val="1"/>
      <w:marLeft w:val="0"/>
      <w:marRight w:val="0"/>
      <w:marTop w:val="0"/>
      <w:marBottom w:val="0"/>
      <w:divBdr>
        <w:top w:val="none" w:sz="0" w:space="0" w:color="auto"/>
        <w:left w:val="none" w:sz="0" w:space="0" w:color="auto"/>
        <w:bottom w:val="none" w:sz="0" w:space="0" w:color="auto"/>
        <w:right w:val="none" w:sz="0" w:space="0" w:color="auto"/>
      </w:divBdr>
    </w:div>
    <w:div w:id="165629591">
      <w:bodyDiv w:val="1"/>
      <w:marLeft w:val="0"/>
      <w:marRight w:val="0"/>
      <w:marTop w:val="0"/>
      <w:marBottom w:val="0"/>
      <w:divBdr>
        <w:top w:val="none" w:sz="0" w:space="0" w:color="auto"/>
        <w:left w:val="none" w:sz="0" w:space="0" w:color="auto"/>
        <w:bottom w:val="none" w:sz="0" w:space="0" w:color="auto"/>
        <w:right w:val="none" w:sz="0" w:space="0" w:color="auto"/>
      </w:divBdr>
    </w:div>
    <w:div w:id="245043935">
      <w:bodyDiv w:val="1"/>
      <w:marLeft w:val="0"/>
      <w:marRight w:val="0"/>
      <w:marTop w:val="0"/>
      <w:marBottom w:val="0"/>
      <w:divBdr>
        <w:top w:val="none" w:sz="0" w:space="0" w:color="auto"/>
        <w:left w:val="none" w:sz="0" w:space="0" w:color="auto"/>
        <w:bottom w:val="none" w:sz="0" w:space="0" w:color="auto"/>
        <w:right w:val="none" w:sz="0" w:space="0" w:color="auto"/>
      </w:divBdr>
    </w:div>
    <w:div w:id="356124546">
      <w:bodyDiv w:val="1"/>
      <w:marLeft w:val="0"/>
      <w:marRight w:val="0"/>
      <w:marTop w:val="0"/>
      <w:marBottom w:val="0"/>
      <w:divBdr>
        <w:top w:val="none" w:sz="0" w:space="0" w:color="auto"/>
        <w:left w:val="none" w:sz="0" w:space="0" w:color="auto"/>
        <w:bottom w:val="none" w:sz="0" w:space="0" w:color="auto"/>
        <w:right w:val="none" w:sz="0" w:space="0" w:color="auto"/>
      </w:divBdr>
    </w:div>
    <w:div w:id="395711813">
      <w:bodyDiv w:val="1"/>
      <w:marLeft w:val="0"/>
      <w:marRight w:val="0"/>
      <w:marTop w:val="0"/>
      <w:marBottom w:val="0"/>
      <w:divBdr>
        <w:top w:val="none" w:sz="0" w:space="0" w:color="auto"/>
        <w:left w:val="none" w:sz="0" w:space="0" w:color="auto"/>
        <w:bottom w:val="none" w:sz="0" w:space="0" w:color="auto"/>
        <w:right w:val="none" w:sz="0" w:space="0" w:color="auto"/>
      </w:divBdr>
    </w:div>
    <w:div w:id="844982411">
      <w:bodyDiv w:val="1"/>
      <w:marLeft w:val="0"/>
      <w:marRight w:val="0"/>
      <w:marTop w:val="0"/>
      <w:marBottom w:val="0"/>
      <w:divBdr>
        <w:top w:val="none" w:sz="0" w:space="0" w:color="auto"/>
        <w:left w:val="none" w:sz="0" w:space="0" w:color="auto"/>
        <w:bottom w:val="none" w:sz="0" w:space="0" w:color="auto"/>
        <w:right w:val="none" w:sz="0" w:space="0" w:color="auto"/>
      </w:divBdr>
    </w:div>
    <w:div w:id="914365108">
      <w:bodyDiv w:val="1"/>
      <w:marLeft w:val="0"/>
      <w:marRight w:val="0"/>
      <w:marTop w:val="0"/>
      <w:marBottom w:val="0"/>
      <w:divBdr>
        <w:top w:val="none" w:sz="0" w:space="0" w:color="auto"/>
        <w:left w:val="none" w:sz="0" w:space="0" w:color="auto"/>
        <w:bottom w:val="none" w:sz="0" w:space="0" w:color="auto"/>
        <w:right w:val="none" w:sz="0" w:space="0" w:color="auto"/>
      </w:divBdr>
    </w:div>
    <w:div w:id="1109349334">
      <w:bodyDiv w:val="1"/>
      <w:marLeft w:val="0"/>
      <w:marRight w:val="0"/>
      <w:marTop w:val="0"/>
      <w:marBottom w:val="0"/>
      <w:divBdr>
        <w:top w:val="none" w:sz="0" w:space="0" w:color="auto"/>
        <w:left w:val="none" w:sz="0" w:space="0" w:color="auto"/>
        <w:bottom w:val="none" w:sz="0" w:space="0" w:color="auto"/>
        <w:right w:val="none" w:sz="0" w:space="0" w:color="auto"/>
      </w:divBdr>
    </w:div>
    <w:div w:id="1140346680">
      <w:bodyDiv w:val="1"/>
      <w:marLeft w:val="0"/>
      <w:marRight w:val="0"/>
      <w:marTop w:val="0"/>
      <w:marBottom w:val="0"/>
      <w:divBdr>
        <w:top w:val="none" w:sz="0" w:space="0" w:color="auto"/>
        <w:left w:val="none" w:sz="0" w:space="0" w:color="auto"/>
        <w:bottom w:val="none" w:sz="0" w:space="0" w:color="auto"/>
        <w:right w:val="none" w:sz="0" w:space="0" w:color="auto"/>
      </w:divBdr>
    </w:div>
    <w:div w:id="1318538579">
      <w:bodyDiv w:val="1"/>
      <w:marLeft w:val="0"/>
      <w:marRight w:val="0"/>
      <w:marTop w:val="0"/>
      <w:marBottom w:val="0"/>
      <w:divBdr>
        <w:top w:val="none" w:sz="0" w:space="0" w:color="auto"/>
        <w:left w:val="none" w:sz="0" w:space="0" w:color="auto"/>
        <w:bottom w:val="none" w:sz="0" w:space="0" w:color="auto"/>
        <w:right w:val="none" w:sz="0" w:space="0" w:color="auto"/>
      </w:divBdr>
    </w:div>
    <w:div w:id="1533610734">
      <w:bodyDiv w:val="1"/>
      <w:marLeft w:val="0"/>
      <w:marRight w:val="0"/>
      <w:marTop w:val="0"/>
      <w:marBottom w:val="0"/>
      <w:divBdr>
        <w:top w:val="none" w:sz="0" w:space="0" w:color="auto"/>
        <w:left w:val="none" w:sz="0" w:space="0" w:color="auto"/>
        <w:bottom w:val="none" w:sz="0" w:space="0" w:color="auto"/>
        <w:right w:val="none" w:sz="0" w:space="0" w:color="auto"/>
      </w:divBdr>
    </w:div>
    <w:div w:id="1863586151">
      <w:bodyDiv w:val="1"/>
      <w:marLeft w:val="0"/>
      <w:marRight w:val="0"/>
      <w:marTop w:val="0"/>
      <w:marBottom w:val="0"/>
      <w:divBdr>
        <w:top w:val="none" w:sz="0" w:space="0" w:color="auto"/>
        <w:left w:val="none" w:sz="0" w:space="0" w:color="auto"/>
        <w:bottom w:val="none" w:sz="0" w:space="0" w:color="auto"/>
        <w:right w:val="none" w:sz="0" w:space="0" w:color="auto"/>
      </w:divBdr>
    </w:div>
    <w:div w:id="211301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Wal151</b:Tag>
    <b:SourceType>JournalArticle</b:SourceType>
    <b:Guid>{EAAC7D7C-2A78-4574-AC2B-F851CEE979D0}</b:Guid>
    <b:Title>The professionalization of data science."</b:Title>
    <b:Year>2015</b:Year>
    <b:JournalName>The Journal of Data Science</b:JournalName>
    <b:Pages>7-16</b:Pages>
    <b:Author>
      <b:Author>
        <b:NameList>
          <b:Person>
            <b:Last>Walker</b:Last>
            <b:Middle>A.</b:Middle>
            <b:First>Micheal</b:First>
          </b:Person>
        </b:NameList>
      </b:Author>
    </b:Author>
    <b:Volume>1</b:Volume>
    <b:Issue>1</b:Issue>
    <b:RefOrder>2</b:RefOrder>
  </b:Source>
  <b:Source>
    <b:Tag>Adj14</b:Tag>
    <b:SourceType>JournalArticle</b:SourceType>
    <b:Guid>{BAD1B44B-2A23-459B-A02D-767E07AD8EA4}</b:Guid>
    <b:Title>Gender inequality and the use of maternal healthcare services</b:Title>
    <b:JournalName>Health &amp; Space</b:JournalName>
    <b:Year>2014</b:Year>
    <b:Pages>67-68</b:Pages>
    <b:Author>
      <b:Author>
        <b:NameList>
          <b:Person>
            <b:Last>Adjiwanou</b:Last>
            <b:First>Visseho</b:First>
          </b:Person>
          <b:Person>
            <b:Last>LeGrand</b:Last>
            <b:First>Thomas</b:First>
          </b:Person>
        </b:NameList>
      </b:Author>
    </b:Author>
    <b:RefOrder>3</b:RefOrder>
  </b:Source>
  <b:Source>
    <b:Tag>Cel11</b:Tag>
    <b:SourceType>JournalArticle</b:SourceType>
    <b:Guid>{409F8C78-B58B-4C98-848F-EF475833B7CA}</b:Guid>
    <b:Title>Bringing gender sensitivity into healthcare practice: a systematic review</b:Title>
    <b:JournalName>Patient Education and Counseling</b:JournalName>
    <b:Year>2011</b:Year>
    <b:Pages>143-149</b:Pages>
    <b:Author>
      <b:Author>
        <b:NameList>
          <b:Person>
            <b:Last>Celik</b:Last>
            <b:First>Halime</b:First>
          </b:Person>
          <b:Person>
            <b:Last>Langro-Janssen</b:Last>
            <b:Middle>A.</b:Middle>
            <b:First>T.</b:First>
          </b:Person>
          <b:Person>
            <b:Last>Widdershoven</b:Last>
            <b:Middle>G,</b:Middle>
            <b:First>G.</b:First>
          </b:Person>
          <b:Person>
            <b:Last>Abma</b:Last>
            <b:Middle>A.</b:Middle>
            <b:First>T.</b:First>
          </b:Person>
        </b:NameList>
      </b:Author>
    </b:Author>
    <b:RefOrder>4</b:RefOrder>
  </b:Source>
  <b:Source>
    <b:Tag>Bra13</b:Tag>
    <b:SourceType>JournalArticle</b:SourceType>
    <b:Guid>{C589C7FC-EC47-46F8-A1A1-4E0DB568CF98}</b:Guid>
    <b:Title>Gender inequality in social institutions and gendered development outcomes</b:Title>
    <b:JournalName>World Development</b:JournalName>
    <b:Year>2013</b:Year>
    <b:Pages>252-268</b:Pages>
    <b:Author>
      <b:Author>
        <b:NameList>
          <b:Person>
            <b:Last>Branisa </b:Last>
            <b:First>Boris</b:First>
          </b:Person>
          <b:Person>
            <b:Last>Klasen</b:Last>
            <b:First>Stephan</b:First>
          </b:Person>
          <b:Person>
            <b:Last>Ziegler</b:Last>
            <b:First>Maria</b:First>
          </b:Person>
        </b:NameList>
      </b:Author>
    </b:Author>
    <b:RefOrder>5</b:RefOrder>
  </b:Source>
  <b:Source>
    <b:Tag>Mer11</b:Tag>
    <b:SourceType>Book</b:SourceType>
    <b:Guid>{11EE283F-C183-4FC4-A510-4C871671D06D}</b:Guid>
    <b:Title>Gender Violence: A cultural perspective</b:Title>
    <b:Year>2011</b:Year>
    <b:Medium>Book</b:Medium>
    <b:Author>
      <b:Author>
        <b:NameList>
          <b:Person>
            <b:Last>Merry</b:Last>
            <b:Middle>Engle</b:Middle>
            <b:First>Salle</b:First>
          </b:Person>
        </b:NameList>
      </b:Author>
    </b:Author>
    <b:City>Chichester</b:City>
    <b:Publisher>John Wiley &amp; Sons</b:Publisher>
    <b:RefOrder>1</b:RefOrder>
  </b:Source>
</b:Sources>
</file>

<file path=customXml/itemProps1.xml><?xml version="1.0" encoding="utf-8"?>
<ds:datastoreItem xmlns:ds="http://schemas.openxmlformats.org/officeDocument/2006/customXml" ds:itemID="{E4073EC1-3587-4295-BD38-2026C73EA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1252</Words>
  <Characters>7139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Captain101</cp:lastModifiedBy>
  <cp:revision>2</cp:revision>
  <dcterms:created xsi:type="dcterms:W3CDTF">2018-12-03T15:18:00Z</dcterms:created>
  <dcterms:modified xsi:type="dcterms:W3CDTF">2018-12-03T15:18:00Z</dcterms:modified>
</cp:coreProperties>
</file>